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BD50" w14:textId="513DB40E" w:rsidR="00654AF6" w:rsidRPr="004D5630" w:rsidRDefault="00D413C6" w:rsidP="00D262C5">
      <w:pPr>
        <w:pStyle w:val="Nagwek6"/>
        <w:rPr>
          <w:rFonts w:asciiTheme="minorHAnsi" w:hAnsiTheme="minorHAnsi" w:cstheme="minorHAnsi"/>
          <w:b w:val="0"/>
          <w:sz w:val="22"/>
          <w:szCs w:val="22"/>
        </w:rPr>
      </w:pPr>
      <w:r w:rsidRPr="004D5630">
        <w:rPr>
          <w:rFonts w:asciiTheme="minorHAnsi" w:hAnsiTheme="minorHAnsi" w:cstheme="minorHAnsi"/>
          <w:b w:val="0"/>
          <w:sz w:val="22"/>
          <w:szCs w:val="22"/>
        </w:rPr>
        <w:t>Załącznik Nr 3 do SWZ</w:t>
      </w:r>
    </w:p>
    <w:p w14:paraId="5C4FE1A7" w14:textId="47317113" w:rsidR="00654AF6" w:rsidRPr="004D5630" w:rsidRDefault="00D413C6" w:rsidP="00D262C5">
      <w:pPr>
        <w:pStyle w:val="Standarduser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14:paraId="7F909D81" w14:textId="5F1AE6E1" w:rsidR="00654AF6" w:rsidRPr="004D5630" w:rsidRDefault="00D413C6" w:rsidP="00DC5239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4D5630">
        <w:rPr>
          <w:rFonts w:asciiTheme="minorHAnsi" w:hAnsiTheme="minorHAnsi" w:cstheme="minorHAnsi"/>
          <w:bCs/>
          <w:iCs/>
          <w:sz w:val="22"/>
          <w:szCs w:val="22"/>
        </w:rPr>
        <w:t>postępowaniu o zamówienie publiczne prowadzonym w trybie podstawowym na podst. art. 275 pkt. 1 Ustawy PZP (Dz.U.2024</w:t>
      </w:r>
      <w:r w:rsidR="00DC5239" w:rsidRPr="004D5630">
        <w:rPr>
          <w:rFonts w:asciiTheme="minorHAnsi" w:hAnsiTheme="minorHAnsi" w:cstheme="minorHAnsi"/>
          <w:bCs/>
          <w:iCs/>
          <w:sz w:val="22"/>
          <w:szCs w:val="22"/>
        </w:rPr>
        <w:t>.1</w:t>
      </w:r>
      <w:r w:rsidRPr="004D5630">
        <w:rPr>
          <w:rFonts w:asciiTheme="minorHAnsi" w:hAnsiTheme="minorHAnsi" w:cstheme="minorHAnsi"/>
          <w:bCs/>
          <w:iCs/>
          <w:sz w:val="22"/>
          <w:szCs w:val="22"/>
        </w:rPr>
        <w:t>321) na:</w:t>
      </w:r>
    </w:p>
    <w:p w14:paraId="50A73218" w14:textId="557EB62D" w:rsidR="00654AF6" w:rsidRPr="004D5630" w:rsidRDefault="00D413C6" w:rsidP="53BD0192">
      <w:pPr>
        <w:pStyle w:val="Standard"/>
        <w:suppressLineNumbers/>
        <w:tabs>
          <w:tab w:val="center" w:pos="4536"/>
          <w:tab w:val="right" w:pos="9072"/>
        </w:tabs>
        <w:rPr>
          <w:rFonts w:asciiTheme="minorHAnsi" w:eastAsia="Times New Roman" w:hAnsiTheme="minorHAnsi" w:cstheme="minorHAnsi"/>
          <w:b/>
          <w:bCs/>
          <w:i/>
          <w:iCs/>
          <w:color w:val="1C1C1C"/>
          <w:sz w:val="22"/>
          <w:szCs w:val="22"/>
          <w:shd w:val="clear" w:color="auto" w:fill="FFFFFF"/>
        </w:rPr>
      </w:pPr>
      <w:r w:rsidRP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 xml:space="preserve">Sukcesywną dostawę artykułów żywnościowych do </w:t>
      </w:r>
      <w:r w:rsidR="00DC5239" w:rsidRP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 xml:space="preserve">Publicznej Szkoły Podstawowej im. Henryka </w:t>
      </w:r>
      <w:r w:rsidR="57E87130" w:rsidRP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>Sienkiewicza w</w:t>
      </w:r>
      <w:r w:rsidRP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 xml:space="preserve"> 202</w:t>
      </w:r>
      <w:r w:rsid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>6</w:t>
      </w:r>
      <w:r w:rsidRPr="004D5630">
        <w:rPr>
          <w:rFonts w:asciiTheme="minorHAnsi" w:eastAsia="Times New Roman" w:hAnsiTheme="minorHAnsi" w:cstheme="minorHAnsi"/>
          <w:b/>
          <w:bCs/>
          <w:color w:val="1C1C1C"/>
          <w:sz w:val="22"/>
          <w:szCs w:val="22"/>
          <w:shd w:val="clear" w:color="auto" w:fill="FFFFFF"/>
        </w:rPr>
        <w:t xml:space="preserve"> r</w:t>
      </w:r>
      <w:r w:rsidRPr="004D5630">
        <w:rPr>
          <w:rFonts w:asciiTheme="minorHAnsi" w:eastAsia="Times New Roman" w:hAnsiTheme="minorHAnsi" w:cstheme="minorHAnsi"/>
          <w:b/>
          <w:bCs/>
          <w:i/>
          <w:iCs/>
          <w:color w:val="1C1C1C"/>
          <w:sz w:val="22"/>
          <w:szCs w:val="22"/>
          <w:shd w:val="clear" w:color="auto" w:fill="FFFFFF"/>
        </w:rPr>
        <w:t xml:space="preserve">.  </w:t>
      </w:r>
      <w:bookmarkStart w:id="0" w:name="_Hlk8903345011"/>
    </w:p>
    <w:p w14:paraId="24C63877" w14:textId="0BE7E1AF" w:rsidR="00DC5239" w:rsidRPr="004D5630" w:rsidRDefault="004D5630" w:rsidP="00DC5239">
      <w:pPr>
        <w:pStyle w:val="Standard"/>
        <w:suppressLineNumbers/>
        <w:tabs>
          <w:tab w:val="center" w:pos="4536"/>
          <w:tab w:val="right" w:pos="9072"/>
        </w:tabs>
        <w:rPr>
          <w:rFonts w:asciiTheme="minorHAnsi" w:eastAsia="Times New Roman" w:hAnsiTheme="minorHAnsi" w:cstheme="minorHAnsi"/>
          <w:b/>
          <w:bCs/>
          <w:i/>
          <w:iCs/>
          <w:color w:val="1C1C1C"/>
          <w:sz w:val="22"/>
          <w:szCs w:val="22"/>
          <w:shd w:val="clear" w:color="auto" w:fill="FFFFFF"/>
        </w:rPr>
      </w:pPr>
      <w:r>
        <w:rPr>
          <w:rFonts w:asciiTheme="minorHAnsi" w:eastAsia="Times New Roman" w:hAnsiTheme="minorHAnsi" w:cstheme="minorHAnsi"/>
          <w:b/>
          <w:bCs/>
          <w:i/>
          <w:iCs/>
          <w:color w:val="1C1C1C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</w:t>
      </w:r>
    </w:p>
    <w:p w14:paraId="7E27070F" w14:textId="7A9021CB" w:rsidR="00DC5239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sz w:val="16"/>
          <w:szCs w:val="16"/>
        </w:rPr>
      </w:pPr>
      <w:r w:rsidRPr="004D5630">
        <w:rPr>
          <w:rFonts w:asciiTheme="minorHAnsi" w:hAnsiTheme="minorHAnsi" w:cstheme="minorHAnsi"/>
          <w:i/>
          <w:iCs/>
          <w:sz w:val="16"/>
          <w:szCs w:val="16"/>
          <w:lang w:eastAsia="ar-SA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7291079C" w14:textId="6E70F2FF" w:rsidR="00654AF6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4D5630">
        <w:rPr>
          <w:rFonts w:asciiTheme="minorHAnsi" w:hAnsiTheme="minorHAnsi" w:cstheme="minorHAnsi"/>
          <w:sz w:val="22"/>
          <w:szCs w:val="22"/>
          <w:lang w:eastAsia="ar-SA"/>
        </w:rPr>
        <w:t>Oświadczam:</w:t>
      </w:r>
    </w:p>
    <w:p w14:paraId="40DDDEC3" w14:textId="77777777" w:rsidR="00654AF6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A.</w:t>
      </w:r>
    </w:p>
    <w:p w14:paraId="2E52190F" w14:textId="77777777" w:rsidR="005E0543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Oświadczam, że: </w:t>
      </w:r>
    </w:p>
    <w:p w14:paraId="1534BCE3" w14:textId="7454646D" w:rsidR="00654AF6" w:rsidRPr="004D5630" w:rsidRDefault="00D413C6" w:rsidP="005E0543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nie podlegam wykluczeniu z postępowania na podstawie art. 108 ust. 1 oraz art. 109 ust. 1 pkt 4, 5, 7, 10 ustawy Pzp;</w:t>
      </w:r>
    </w:p>
    <w:p w14:paraId="7FD4366E" w14:textId="77777777" w:rsidR="005E0543" w:rsidRPr="004D5630" w:rsidRDefault="00D413C6" w:rsidP="005E054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Art. 108. 1. Z postępowania o udzielenie zamówienia wyklucza się wykonawcę: </w:t>
      </w:r>
    </w:p>
    <w:p w14:paraId="16CBDE43" w14:textId="77777777" w:rsidR="005E0543" w:rsidRPr="004D5630" w:rsidRDefault="00D413C6" w:rsidP="005E0543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będącego osobą fizyczną, którego prawomocnie skazano za przestępstwo: </w:t>
      </w:r>
    </w:p>
    <w:p w14:paraId="5F9C01C4" w14:textId="3D0B322A" w:rsidR="005E0543" w:rsidRPr="004D5630" w:rsidRDefault="00D413C6" w:rsidP="005E0543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94E902F" w14:textId="77777777" w:rsidR="005E0543" w:rsidRPr="004D5630" w:rsidRDefault="00D413C6" w:rsidP="005E0543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handlu ludźmi, o którym mowa w art. 189a Kodeksu karnego, </w:t>
      </w:r>
    </w:p>
    <w:p w14:paraId="233F037E" w14:textId="59C9A687" w:rsidR="00654AF6" w:rsidRPr="004D5630" w:rsidRDefault="00D413C6" w:rsidP="005E0543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o którym mowa w art. 228–230a, art. 250a Kodeksu karnego lub w art. 46 lub art. 48 ustawy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>z dnia 25 czerwca 2010 r. o sporcie</w:t>
      </w:r>
      <w:r w:rsidR="005E0543" w:rsidRPr="004D5630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2BE5F5AB" w14:textId="77777777" w:rsidR="005E0543" w:rsidRPr="004D5630" w:rsidRDefault="00D413C6" w:rsidP="00DC5239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B7F0409" w14:textId="77777777" w:rsidR="005E0543" w:rsidRPr="004D5630" w:rsidRDefault="00D413C6" w:rsidP="00DC5239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o charakterze terrorystycznym, o którym mowa w art. 115 § 20 Kodeksu karnego, lub mające na celu popełnienie tego przestępstwa, </w:t>
      </w:r>
    </w:p>
    <w:p w14:paraId="71A965DE" w14:textId="49794938" w:rsidR="005E0543" w:rsidRPr="004D5630" w:rsidRDefault="00D413C6" w:rsidP="00DC5239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pracy małoletnich cudzoziemców, o którym mowa w art. 9 ust. 2 ustawy z dnia 15 czerwca 2012 r. o skutkach powierzania wykonywania pracy cudzoziemcom przebywającym wbrew przepisom na terytorium Rzeczypospolitej Polskiej (</w:t>
      </w:r>
      <w:r w:rsidR="004D5630" w:rsidRPr="004D5630">
        <w:rPr>
          <w:rFonts w:asciiTheme="minorHAnsi" w:hAnsiTheme="minorHAnsi" w:cstheme="minorHAnsi"/>
          <w:sz w:val="22"/>
          <w:szCs w:val="22"/>
        </w:rPr>
        <w:t>Dz.U.2025</w:t>
      </w:r>
      <w:r w:rsidRPr="004D5630">
        <w:rPr>
          <w:rFonts w:asciiTheme="minorHAnsi" w:hAnsiTheme="minorHAnsi" w:cstheme="minorHAnsi"/>
          <w:sz w:val="22"/>
          <w:szCs w:val="22"/>
        </w:rPr>
        <w:t xml:space="preserve">.769), </w:t>
      </w:r>
    </w:p>
    <w:p w14:paraId="19E56022" w14:textId="77777777" w:rsidR="005E0543" w:rsidRPr="004D5630" w:rsidRDefault="00D413C6" w:rsidP="00DC5239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F44F5CF" w14:textId="4CFAD0BF" w:rsidR="005E0543" w:rsidRPr="004D5630" w:rsidRDefault="00D413C6" w:rsidP="00DC5239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o którym mowa w art. 9 ust. 1 i 3 lub art. 10 ustawy z dnia 15 czerwca 2012 r. o</w:t>
      </w:r>
      <w:r w:rsidR="005E0543" w:rsidRPr="004D5630">
        <w:rPr>
          <w:rFonts w:asciiTheme="minorHAnsi" w:hAnsiTheme="minorHAnsi" w:cstheme="minorHAnsi"/>
          <w:sz w:val="22"/>
          <w:szCs w:val="22"/>
        </w:rPr>
        <w:t> </w:t>
      </w:r>
      <w:r w:rsidRPr="004D5630">
        <w:rPr>
          <w:rFonts w:asciiTheme="minorHAnsi" w:hAnsiTheme="minorHAnsi" w:cstheme="minorHAnsi"/>
          <w:sz w:val="22"/>
          <w:szCs w:val="22"/>
        </w:rPr>
        <w:t xml:space="preserve">skutkach powierzania wykonywania pracy cudzoziemcom przebywającym wbrew przepisom na terytorium Rzeczypospolitej Polskiej – lub za odpowiedni czyn zabroniony określony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 xml:space="preserve">w przepisach prawa obcego; </w:t>
      </w:r>
    </w:p>
    <w:p w14:paraId="46706506" w14:textId="6BAB5DFC" w:rsidR="005E0543" w:rsidRPr="004D5630" w:rsidRDefault="00D413C6" w:rsidP="005E0543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jeżeli urzędującego członka jego organu zarządzającego lub nadzorczego, wspólnika spółki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>w spółce jawnej lub partnerskiej albo komplementariusza w spółce komandytowej lub komandytowo-akcyjnej lub prokurenta prawomocnie skazano za przestępstwo, o</w:t>
      </w:r>
      <w:r w:rsidR="005E0543" w:rsidRPr="004D5630">
        <w:rPr>
          <w:rFonts w:asciiTheme="minorHAnsi" w:hAnsiTheme="minorHAnsi" w:cstheme="minorHAnsi"/>
          <w:sz w:val="22"/>
          <w:szCs w:val="22"/>
        </w:rPr>
        <w:t> </w:t>
      </w:r>
      <w:r w:rsidRPr="004D5630">
        <w:rPr>
          <w:rFonts w:asciiTheme="minorHAnsi" w:hAnsiTheme="minorHAnsi" w:cstheme="minorHAnsi"/>
          <w:sz w:val="22"/>
          <w:szCs w:val="22"/>
        </w:rPr>
        <w:t xml:space="preserve">którym mowa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 xml:space="preserve">w pkt 1; </w:t>
      </w:r>
    </w:p>
    <w:p w14:paraId="4375C700" w14:textId="72ADD6EE" w:rsidR="00654AF6" w:rsidRPr="004D5630" w:rsidRDefault="005E0543" w:rsidP="005E0543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w</w:t>
      </w:r>
      <w:r w:rsidR="00D413C6" w:rsidRPr="004D5630">
        <w:rPr>
          <w:rFonts w:asciiTheme="minorHAnsi" w:hAnsiTheme="minorHAnsi" w:cstheme="minorHAnsi"/>
          <w:sz w:val="22"/>
          <w:szCs w:val="22"/>
        </w:rPr>
        <w:t xml:space="preserve">obec którego wydano prawomocny wyrok sądu lub ostateczną decyzję administracyjną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="00D413C6" w:rsidRPr="004D5630">
        <w:rPr>
          <w:rFonts w:asciiTheme="minorHAnsi" w:hAnsiTheme="minorHAnsi" w:cstheme="minorHAnsi"/>
          <w:sz w:val="22"/>
          <w:szCs w:val="22"/>
        </w:rPr>
        <w:t xml:space="preserve">o zaleganiu z uiszczeniem podatków, opłat lub składek na ubezpieczenie społeczne lub zdrowotne, chyba że wykonawca odpowiednio przed upływem terminu do składania wniosków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="00D413C6" w:rsidRPr="004D5630">
        <w:rPr>
          <w:rFonts w:asciiTheme="minorHAnsi" w:hAnsiTheme="minorHAnsi" w:cstheme="minorHAnsi"/>
          <w:sz w:val="22"/>
          <w:szCs w:val="22"/>
        </w:rPr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58DEC9E" w14:textId="77777777" w:rsidR="005E0543" w:rsidRPr="004D5630" w:rsidRDefault="00D413C6" w:rsidP="00DC5239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wobec którego orzeczono zakaz ubiegania się o zamówienia publiczne; </w:t>
      </w:r>
    </w:p>
    <w:p w14:paraId="186016C1" w14:textId="3E438DAF" w:rsidR="00654AF6" w:rsidRPr="004D5630" w:rsidRDefault="00D413C6" w:rsidP="005E0543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</w:t>
      </w:r>
      <w:r w:rsidR="344B5655" w:rsidRPr="004D5630">
        <w:rPr>
          <w:rFonts w:asciiTheme="minorHAnsi" w:hAnsiTheme="minorHAnsi" w:cstheme="minorHAnsi"/>
          <w:sz w:val="22"/>
          <w:szCs w:val="22"/>
        </w:rPr>
        <w:t>,</w:t>
      </w:r>
      <w:r w:rsidRPr="004D5630">
        <w:rPr>
          <w:rFonts w:asciiTheme="minorHAnsi" w:hAnsiTheme="minorHAnsi" w:cstheme="minorHAnsi"/>
          <w:sz w:val="22"/>
          <w:szCs w:val="22"/>
        </w:rPr>
        <w:t xml:space="preserve"> </w:t>
      </w:r>
      <w:r w:rsidRPr="004D5630">
        <w:rPr>
          <w:rFonts w:asciiTheme="minorHAnsi" w:hAnsiTheme="minorHAnsi" w:cstheme="minorHAnsi"/>
          <w:sz w:val="22"/>
          <w:szCs w:val="22"/>
        </w:rPr>
        <w:lastRenderedPageBreak/>
        <w:t xml:space="preserve">jeżeli należąc do tej samej grupy kapitałowej w rozumieniu ustawy z dnia 16 lutego 2007 r.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 xml:space="preserve">o ochronie konkurencji i konsumentów, złożyli odrębne oferty, oferty częściowe lub wnioski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>o dopuszczenie do udziału w postępowaniu, chyba że wykażą, że przygotowali te oferty lub wnioski niezależnie od siebie;</w:t>
      </w:r>
    </w:p>
    <w:p w14:paraId="3955B617" w14:textId="08865F96" w:rsidR="00654AF6" w:rsidRPr="004D5630" w:rsidRDefault="00D413C6" w:rsidP="00DC5239">
      <w:pPr>
        <w:pStyle w:val="Standard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 xml:space="preserve">z wykonawcą do tej samej grupy kapitałowej w rozumieniu ustawy z dnia 16 lutego 2007 r.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w postępowaniu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2837713D" w14:textId="260DA462" w:rsidR="00654AF6" w:rsidRPr="004D5630" w:rsidRDefault="00D413C6" w:rsidP="005E054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W postępowaniu mogą brać udział Wykonawcy, którzy nie podlegają wykluczeniu z</w:t>
      </w:r>
      <w:r w:rsidR="005E0543" w:rsidRPr="004D5630">
        <w:rPr>
          <w:rFonts w:asciiTheme="minorHAnsi" w:hAnsiTheme="minorHAnsi" w:cstheme="minorHAnsi"/>
          <w:sz w:val="22"/>
          <w:szCs w:val="22"/>
        </w:rPr>
        <w:t> </w:t>
      </w:r>
      <w:r w:rsidRPr="004D5630">
        <w:rPr>
          <w:rFonts w:asciiTheme="minorHAnsi" w:hAnsiTheme="minorHAnsi" w:cstheme="minorHAnsi"/>
          <w:sz w:val="22"/>
          <w:szCs w:val="22"/>
        </w:rPr>
        <w:t xml:space="preserve">postępowania </w:t>
      </w:r>
      <w:r w:rsidR="004D5630">
        <w:rPr>
          <w:rFonts w:asciiTheme="minorHAnsi" w:hAnsiTheme="minorHAnsi" w:cstheme="minorHAnsi"/>
          <w:sz w:val="22"/>
          <w:szCs w:val="22"/>
        </w:rPr>
        <w:br/>
      </w:r>
      <w:r w:rsidRPr="004D5630">
        <w:rPr>
          <w:rFonts w:asciiTheme="minorHAnsi" w:hAnsiTheme="minorHAnsi" w:cstheme="minorHAnsi"/>
          <w:sz w:val="22"/>
          <w:szCs w:val="22"/>
        </w:rPr>
        <w:t>o udzielenie zamówienia w okolicznościach, o których mowa w art.</w:t>
      </w:r>
      <w:r w:rsidRPr="004D5630">
        <w:rPr>
          <w:rFonts w:asciiTheme="minorHAnsi" w:hAnsiTheme="minorHAnsi" w:cstheme="minorHAnsi"/>
          <w:b/>
          <w:bCs/>
          <w:sz w:val="22"/>
          <w:szCs w:val="22"/>
        </w:rPr>
        <w:t xml:space="preserve"> 109 ust. 1 pkt 4, 5 i 7 I 10 ustawy Pzp, tj:</w:t>
      </w:r>
    </w:p>
    <w:p w14:paraId="720005AD" w14:textId="57D30395" w:rsidR="00654AF6" w:rsidRPr="004D5630" w:rsidRDefault="00D413C6" w:rsidP="005E0543">
      <w:pPr>
        <w:pStyle w:val="Standard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w </w:t>
      </w:r>
      <w:r w:rsidR="10E13262" w:rsidRPr="004D5630">
        <w:rPr>
          <w:rFonts w:asciiTheme="minorHAnsi" w:hAnsiTheme="minorHAnsi" w:cstheme="minorHAnsi"/>
          <w:sz w:val="22"/>
          <w:szCs w:val="22"/>
        </w:rPr>
        <w:t>stosunku,</w:t>
      </w:r>
      <w:r w:rsidRPr="004D5630">
        <w:rPr>
          <w:rFonts w:asciiTheme="minorHAnsi" w:hAnsiTheme="minorHAnsi" w:cstheme="minorHAnsi"/>
          <w:sz w:val="22"/>
          <w:szCs w:val="22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</w:t>
      </w:r>
      <w:r w:rsidR="005E0543" w:rsidRPr="004D5630">
        <w:rPr>
          <w:rFonts w:asciiTheme="minorHAnsi" w:hAnsiTheme="minorHAnsi" w:cstheme="minorHAnsi"/>
          <w:sz w:val="22"/>
          <w:szCs w:val="22"/>
        </w:rPr>
        <w:t xml:space="preserve"> </w:t>
      </w:r>
      <w:r w:rsidRPr="004D5630">
        <w:rPr>
          <w:rFonts w:asciiTheme="minorHAnsi" w:hAnsiTheme="minorHAnsi" w:cstheme="minorHAnsi"/>
          <w:sz w:val="22"/>
          <w:szCs w:val="22"/>
        </w:rPr>
        <w:t>wynikającej z podobnej procedury przewidzianej w przepisach miejsca wszczęcia tej procedury,</w:t>
      </w:r>
    </w:p>
    <w:p w14:paraId="05E6B9DC" w14:textId="313227FF" w:rsidR="00654AF6" w:rsidRPr="004D5630" w:rsidRDefault="00D413C6" w:rsidP="005E0543">
      <w:pPr>
        <w:pStyle w:val="Standard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w </w:t>
      </w:r>
      <w:r w:rsidR="686B59A5" w:rsidRPr="004D5630">
        <w:rPr>
          <w:rFonts w:asciiTheme="minorHAnsi" w:hAnsiTheme="minorHAnsi" w:cstheme="minorHAnsi"/>
          <w:sz w:val="22"/>
          <w:szCs w:val="22"/>
        </w:rPr>
        <w:t>szczególności,</w:t>
      </w:r>
      <w:r w:rsidRPr="004D5630">
        <w:rPr>
          <w:rFonts w:asciiTheme="minorHAnsi" w:hAnsiTheme="minorHAnsi" w:cstheme="minorHAnsi"/>
          <w:sz w:val="22"/>
          <w:szCs w:val="22"/>
        </w:rPr>
        <w:t xml:space="preserve"> gdy wykonawca w wyniku zamierzonego działania lub rażącego niedbalstwa nie wykonał lub nienależycie wykonał zamówienie, co zamawiający jest w stanie wykazać za pomocą stosownych dowodów,</w:t>
      </w:r>
    </w:p>
    <w:p w14:paraId="7F74D1B5" w14:textId="7DD6C542" w:rsidR="00654AF6" w:rsidRPr="004D5630" w:rsidRDefault="00D413C6" w:rsidP="005E0543">
      <w:pPr>
        <w:pStyle w:val="Standard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3F9E1413" w14:textId="157D47D4" w:rsidR="00654AF6" w:rsidRPr="004D5630" w:rsidRDefault="00D413C6" w:rsidP="005E0543">
      <w:pPr>
        <w:pStyle w:val="Standard"/>
        <w:widowControl/>
        <w:numPr>
          <w:ilvl w:val="0"/>
          <w:numId w:val="10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color w:val="333333"/>
          <w:sz w:val="22"/>
          <w:szCs w:val="22"/>
          <w:lang w:eastAsia="ar-SA"/>
        </w:rPr>
        <w:t xml:space="preserve">który w wyniku lekkomyślności lub niedbalstwa przedstawił informacje wprowadzające </w:t>
      </w:r>
      <w:r w:rsidR="005D214F">
        <w:rPr>
          <w:rFonts w:asciiTheme="minorHAnsi" w:hAnsiTheme="minorHAnsi" w:cstheme="minorHAnsi"/>
          <w:color w:val="333333"/>
          <w:sz w:val="22"/>
          <w:szCs w:val="22"/>
          <w:lang w:eastAsia="ar-SA"/>
        </w:rPr>
        <w:br/>
      </w:r>
      <w:r w:rsidRPr="004D5630">
        <w:rPr>
          <w:rFonts w:asciiTheme="minorHAnsi" w:hAnsiTheme="minorHAnsi" w:cstheme="minorHAnsi"/>
          <w:color w:val="333333"/>
          <w:sz w:val="22"/>
          <w:szCs w:val="22"/>
          <w:lang w:eastAsia="ar-SA"/>
        </w:rPr>
        <w:t xml:space="preserve">w błąd, co mogło mieć istotny wpływ na decyzje podejmowane przez zamawiającego </w:t>
      </w:r>
      <w:r w:rsidR="005D214F">
        <w:rPr>
          <w:rFonts w:asciiTheme="minorHAnsi" w:hAnsiTheme="minorHAnsi" w:cstheme="minorHAnsi"/>
          <w:color w:val="333333"/>
          <w:sz w:val="22"/>
          <w:szCs w:val="22"/>
          <w:lang w:eastAsia="ar-SA"/>
        </w:rPr>
        <w:br/>
      </w:r>
      <w:r w:rsidRPr="004D5630">
        <w:rPr>
          <w:rFonts w:asciiTheme="minorHAnsi" w:hAnsiTheme="minorHAnsi" w:cstheme="minorHAnsi"/>
          <w:color w:val="333333"/>
          <w:sz w:val="22"/>
          <w:szCs w:val="22"/>
          <w:lang w:eastAsia="ar-SA"/>
        </w:rPr>
        <w:t>w postępowaniu o udzielenie zamówienia.</w:t>
      </w:r>
    </w:p>
    <w:p w14:paraId="4E307B6E" w14:textId="2ACF743D" w:rsidR="00654AF6" w:rsidRPr="004D5630" w:rsidRDefault="00D413C6" w:rsidP="00DC5239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nie podlegam wykluczeniu na podstawie art. 7 ust. 1 Ustawy z dnia 13 kwietnia 2022 r. </w:t>
      </w:r>
      <w:r w:rsidR="005D214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</w: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 szczególnych rozwiązaniach w zakresie przeciwdziałania wspieraniu agresji na Ukrainę oraz służących ochronie bezpieczeństwa narodowego, (</w:t>
      </w:r>
      <w:r w:rsidR="005D214F" w:rsidRPr="005D214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Dz.U.2025.514</w:t>
      </w: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)</w:t>
      </w:r>
      <w:r w:rsidR="00D262C5"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;</w:t>
      </w:r>
    </w:p>
    <w:p w14:paraId="42EC62AC" w14:textId="3EFF3698" w:rsidR="00654AF6" w:rsidRPr="004D5630" w:rsidRDefault="00D413C6" w:rsidP="00DC5239">
      <w:pPr>
        <w:pStyle w:val="Standard"/>
        <w:widowControl/>
        <w:numPr>
          <w:ilvl w:val="0"/>
          <w:numId w:val="11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hAnsiTheme="minorHAnsi" w:cstheme="minorHAnsi"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65208708"/>
      <w:bookmarkEnd w:id="1"/>
    </w:p>
    <w:p w14:paraId="60618481" w14:textId="3352F7E7" w:rsidR="00654AF6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563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CZĘŚĆ B. OŚWIADCZENIE WYKONAWCY składane na podstawie art. 125 ust. 1 ustawy z 11 września 2019 r. - Prawo zamówień publicznych DOTYCZĄCE SPEŁNIANIA WARUNKÓW UDZIAŁU W POSTĘPOWANIU</w:t>
      </w:r>
    </w:p>
    <w:p w14:paraId="18254326" w14:textId="09A3E2A8" w:rsidR="00654AF6" w:rsidRPr="004D5630" w:rsidRDefault="00D413C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4D5630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spełniam warunki udziału w postępowaniu określone przez zamawiającego w Specyfikacji Warunków Zamówienia Rozdział </w:t>
      </w:r>
      <w:r w:rsidR="4E86B03D" w:rsidRPr="004D5630">
        <w:rPr>
          <w:rFonts w:asciiTheme="minorHAnsi" w:hAnsiTheme="minorHAnsi" w:cstheme="minorHAnsi"/>
          <w:sz w:val="22"/>
          <w:szCs w:val="22"/>
          <w:lang w:eastAsia="ar-SA"/>
        </w:rPr>
        <w:t>VII</w:t>
      </w:r>
      <w:r w:rsidR="00A959E0" w:rsidRPr="004D5630">
        <w:rPr>
          <w:rFonts w:asciiTheme="minorHAnsi" w:hAnsiTheme="minorHAnsi" w:cstheme="minorHAnsi"/>
          <w:sz w:val="22"/>
          <w:szCs w:val="22"/>
          <w:lang w:eastAsia="ar-SA"/>
        </w:rPr>
        <w:t>, VIII</w:t>
      </w:r>
      <w:r w:rsidRPr="004D5630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8887A2F" w14:textId="77777777" w:rsidR="00654AF6" w:rsidRPr="004D5630" w:rsidRDefault="00654AF6" w:rsidP="00DC5239">
      <w:pPr>
        <w:pStyle w:val="Standard"/>
        <w:widowControl/>
        <w:tabs>
          <w:tab w:val="left" w:leader="dot" w:pos="9072"/>
        </w:tabs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</w:p>
    <w:p w14:paraId="06C44574" w14:textId="77777777" w:rsidR="00654AF6" w:rsidRPr="004D5630" w:rsidRDefault="00D413C6" w:rsidP="00D262C5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Theme="minorHAnsi" w:hAnsiTheme="minorHAnsi" w:cstheme="minorHAnsi"/>
          <w:b/>
          <w:bCs/>
          <w:i/>
          <w:kern w:val="0"/>
          <w:sz w:val="22"/>
          <w:szCs w:val="22"/>
          <w:lang w:eastAsia="en-US"/>
        </w:rPr>
      </w:pPr>
      <w:r w:rsidRPr="004D5630">
        <w:rPr>
          <w:rFonts w:asciiTheme="minorHAnsi" w:hAnsiTheme="minorHAnsi" w:cstheme="minorHAnsi"/>
          <w:b/>
          <w:bCs/>
          <w:i/>
          <w:kern w:val="0"/>
          <w:sz w:val="22"/>
          <w:szCs w:val="22"/>
          <w:lang w:eastAsia="en-US"/>
        </w:rPr>
        <w:t>(kwalifikowany podpis elektroniczny</w:t>
      </w:r>
    </w:p>
    <w:p w14:paraId="32A92797" w14:textId="77777777" w:rsidR="00654AF6" w:rsidRPr="004D5630" w:rsidRDefault="00D413C6" w:rsidP="00D262C5">
      <w:pPr>
        <w:pStyle w:val="Standard"/>
        <w:widowControl/>
        <w:tabs>
          <w:tab w:val="left" w:pos="5387"/>
        </w:tabs>
        <w:jc w:val="right"/>
        <w:textAlignment w:val="auto"/>
        <w:rPr>
          <w:rFonts w:asciiTheme="minorHAnsi" w:hAnsiTheme="minorHAnsi" w:cstheme="minorHAnsi"/>
          <w:sz w:val="22"/>
          <w:szCs w:val="22"/>
        </w:rPr>
      </w:pPr>
      <w:r w:rsidRPr="004D5630">
        <w:rPr>
          <w:rFonts w:asciiTheme="minorHAnsi" w:eastAsia="Lucida Sans Unicode" w:hAnsiTheme="minorHAnsi" w:cstheme="minorHAnsi"/>
          <w:b/>
          <w:bCs/>
          <w:i/>
          <w:color w:val="000000"/>
          <w:sz w:val="22"/>
          <w:szCs w:val="22"/>
          <w:lang w:eastAsia="zh-CN" w:bidi="hi-IN"/>
        </w:rPr>
        <w:t xml:space="preserve">lub </w:t>
      </w:r>
      <w:r w:rsidRPr="004D5630">
        <w:rPr>
          <w:rFonts w:asciiTheme="minorHAnsi" w:eastAsia="Lucida Sans Unicode" w:hAnsiTheme="minorHAnsi" w:cstheme="minorHAnsi"/>
          <w:b/>
          <w:bCs/>
          <w:i/>
          <w:iCs/>
          <w:color w:val="000000"/>
          <w:sz w:val="22"/>
          <w:szCs w:val="22"/>
          <w:lang w:eastAsia="zh-CN" w:bidi="hi-IN"/>
        </w:rPr>
        <w:t>podpis zaufany lub podpis osobisty)</w:t>
      </w:r>
    </w:p>
    <w:p w14:paraId="1E60AB64" w14:textId="3A75B64D" w:rsidR="00654AF6" w:rsidRPr="004D5630" w:rsidRDefault="00654AF6" w:rsidP="00DC5239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50DF7ED0" w14:textId="2910DF69" w:rsidR="00D262C5" w:rsidRPr="004D5630" w:rsidRDefault="00D262C5" w:rsidP="00DC5239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07577D90" w14:textId="4278BC8D" w:rsidR="00D262C5" w:rsidRPr="004D5630" w:rsidRDefault="00D262C5" w:rsidP="00DC5239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20F1AF62" w14:textId="77777777" w:rsidR="00D262C5" w:rsidRPr="004D5630" w:rsidRDefault="00D262C5" w:rsidP="00DC5239">
      <w:pPr>
        <w:pStyle w:val="Standard"/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</w:rPr>
      </w:pPr>
    </w:p>
    <w:p w14:paraId="7D9BE581" w14:textId="77777777" w:rsidR="00654AF6" w:rsidRPr="004D5630" w:rsidRDefault="00D413C6" w:rsidP="35EB44D4">
      <w:pPr>
        <w:pStyle w:val="Standard"/>
        <w:widowControl/>
        <w:suppressAutoHyphens w:val="0"/>
        <w:textAlignment w:val="auto"/>
        <w:rPr>
          <w:rFonts w:asciiTheme="minorHAnsi" w:hAnsiTheme="minorHAnsi" w:cstheme="minorHAnsi"/>
          <w:b/>
          <w:bCs/>
          <w:kern w:val="0"/>
          <w:sz w:val="16"/>
          <w:szCs w:val="16"/>
          <w:u w:val="single"/>
          <w:lang w:eastAsia="en-US"/>
        </w:rPr>
      </w:pPr>
      <w:r w:rsidRPr="004D5630">
        <w:rPr>
          <w:rFonts w:asciiTheme="minorHAnsi" w:hAnsiTheme="minorHAnsi" w:cstheme="minorHAnsi"/>
          <w:b/>
          <w:bCs/>
          <w:kern w:val="0"/>
          <w:sz w:val="16"/>
          <w:szCs w:val="16"/>
          <w:u w:val="single"/>
          <w:lang w:eastAsia="en-US"/>
        </w:rPr>
        <w:t>Uwaga!</w:t>
      </w:r>
    </w:p>
    <w:p w14:paraId="53E15790" w14:textId="72E1FE8B" w:rsidR="00654AF6" w:rsidRPr="004D5630" w:rsidRDefault="00D413C6" w:rsidP="00D262C5">
      <w:pPr>
        <w:pStyle w:val="Standard"/>
        <w:widowControl/>
        <w:suppressAutoHyphens w:val="0"/>
        <w:textAlignment w:val="auto"/>
        <w:rPr>
          <w:rFonts w:asciiTheme="minorHAnsi" w:hAnsiTheme="minorHAnsi" w:cstheme="minorHAnsi"/>
          <w:sz w:val="16"/>
          <w:szCs w:val="16"/>
        </w:rPr>
      </w:pPr>
      <w:r w:rsidRPr="004D5630">
        <w:rPr>
          <w:rFonts w:asciiTheme="minorHAnsi" w:hAnsiTheme="minorHAnsi" w:cstheme="minorHAnsi"/>
          <w:b/>
          <w:i/>
          <w:kern w:val="0"/>
          <w:sz w:val="16"/>
          <w:szCs w:val="16"/>
          <w:u w:val="single"/>
          <w:lang w:eastAsia="en-US"/>
        </w:rPr>
        <w:t>Należy podpisać</w:t>
      </w:r>
      <w:r w:rsidRPr="004D5630">
        <w:rPr>
          <w:rFonts w:asciiTheme="minorHAnsi" w:hAnsiTheme="minorHAnsi" w:cstheme="minorHAnsi"/>
          <w:i/>
          <w:kern w:val="0"/>
          <w:sz w:val="16"/>
          <w:szCs w:val="16"/>
          <w:lang w:eastAsia="en-US"/>
        </w:rPr>
        <w:t xml:space="preserve"> zgodnie z Rozporządzeniem Prezesa Rady Ministrów z dnia 30 grudnia 2020 r. </w:t>
      </w:r>
      <w:r w:rsidRPr="004D5630">
        <w:rPr>
          <w:rFonts w:asciiTheme="minorHAnsi" w:hAnsiTheme="minorHAnsi" w:cstheme="minorHAnsi"/>
          <w:i/>
          <w:iCs/>
          <w:kern w:val="0"/>
          <w:sz w:val="16"/>
          <w:szCs w:val="16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2" w:name="_Hlk79736048"/>
      <w:bookmarkEnd w:id="0"/>
      <w:bookmarkEnd w:id="2"/>
    </w:p>
    <w:sectPr w:rsidR="00654AF6" w:rsidRPr="004D5630" w:rsidSect="00DC52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9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7F83" w14:textId="77777777" w:rsidR="00A55A3B" w:rsidRDefault="00A55A3B">
      <w:r>
        <w:separator/>
      </w:r>
    </w:p>
  </w:endnote>
  <w:endnote w:type="continuationSeparator" w:id="0">
    <w:p w14:paraId="1593A307" w14:textId="77777777" w:rsidR="00A55A3B" w:rsidRDefault="00A55A3B">
      <w:r>
        <w:continuationSeparator/>
      </w:r>
    </w:p>
  </w:endnote>
  <w:endnote w:type="continuationNotice" w:id="1">
    <w:p w14:paraId="057DFBA0" w14:textId="77777777" w:rsidR="00A55A3B" w:rsidRDefault="00A55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00"/>
    <w:family w:val="roman"/>
    <w:pitch w:val="variable"/>
  </w:font>
  <w:font w:name="0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EF82" w14:textId="77777777" w:rsidR="009761AE" w:rsidRDefault="009761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C604FCD" w14:paraId="17E0CE5E" w14:textId="77777777" w:rsidTr="5C604FCD">
      <w:trPr>
        <w:trHeight w:val="300"/>
      </w:trPr>
      <w:tc>
        <w:tcPr>
          <w:tcW w:w="3020" w:type="dxa"/>
        </w:tcPr>
        <w:p w14:paraId="71783A0D" w14:textId="401C5D4D" w:rsidR="5C604FCD" w:rsidRDefault="5C604FCD" w:rsidP="5C604FCD">
          <w:pPr>
            <w:pStyle w:val="Nagwek"/>
            <w:ind w:left="-115"/>
          </w:pPr>
        </w:p>
      </w:tc>
      <w:tc>
        <w:tcPr>
          <w:tcW w:w="3020" w:type="dxa"/>
        </w:tcPr>
        <w:p w14:paraId="57BF8743" w14:textId="4A281958" w:rsidR="5C604FCD" w:rsidRDefault="5C604FCD" w:rsidP="5C604FCD">
          <w:pPr>
            <w:pStyle w:val="Nagwek"/>
            <w:jc w:val="center"/>
          </w:pPr>
        </w:p>
      </w:tc>
      <w:tc>
        <w:tcPr>
          <w:tcW w:w="3020" w:type="dxa"/>
        </w:tcPr>
        <w:p w14:paraId="4AD3F145" w14:textId="64BC5A1A" w:rsidR="5C604FCD" w:rsidRDefault="5C604FCD" w:rsidP="5C604FCD">
          <w:pPr>
            <w:pStyle w:val="Nagwek"/>
            <w:ind w:right="-115"/>
            <w:jc w:val="right"/>
          </w:pPr>
        </w:p>
      </w:tc>
    </w:tr>
  </w:tbl>
  <w:p w14:paraId="4EBF09E8" w14:textId="1DEDF015" w:rsidR="5C604FCD" w:rsidRDefault="5C604FCD" w:rsidP="5C604F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43DC" w14:textId="77777777" w:rsidR="009761AE" w:rsidRDefault="00976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DCC0" w14:textId="77777777" w:rsidR="00A55A3B" w:rsidRDefault="00A55A3B">
      <w:r>
        <w:rPr>
          <w:color w:val="000000"/>
        </w:rPr>
        <w:separator/>
      </w:r>
    </w:p>
  </w:footnote>
  <w:footnote w:type="continuationSeparator" w:id="0">
    <w:p w14:paraId="5A279547" w14:textId="77777777" w:rsidR="00A55A3B" w:rsidRDefault="00A55A3B">
      <w:r>
        <w:continuationSeparator/>
      </w:r>
    </w:p>
  </w:footnote>
  <w:footnote w:type="continuationNotice" w:id="1">
    <w:p w14:paraId="1CE8D7AC" w14:textId="77777777" w:rsidR="00A55A3B" w:rsidRDefault="00A55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34E2" w14:textId="77777777" w:rsidR="009761AE" w:rsidRDefault="00976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41898" w14:textId="3C3064F9" w:rsidR="00DC5239" w:rsidRPr="009761AE" w:rsidRDefault="00D413C6" w:rsidP="00DC5239">
    <w:pPr>
      <w:pStyle w:val="Standard"/>
      <w:suppressLineNumbers/>
      <w:tabs>
        <w:tab w:val="center" w:pos="4536"/>
        <w:tab w:val="right" w:pos="9072"/>
      </w:tabs>
      <w:jc w:val="center"/>
      <w:rPr>
        <w:rFonts w:asciiTheme="minorHAnsi" w:eastAsia="Times New Roman" w:hAnsiTheme="minorHAnsi" w:cstheme="minorHAnsi"/>
        <w:color w:val="1C1C1C"/>
        <w:shd w:val="clear" w:color="auto" w:fill="FFFFFF"/>
      </w:rPr>
    </w:pPr>
    <w:r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Sukcesywna dostawa artykułów żywnościowych </w:t>
    </w:r>
  </w:p>
  <w:p w14:paraId="006A3554" w14:textId="478F9825" w:rsidR="00090B56" w:rsidRPr="009761AE" w:rsidRDefault="00D413C6" w:rsidP="00DC5239">
    <w:pPr>
      <w:pStyle w:val="Standard"/>
      <w:suppressLineNumbers/>
      <w:tabs>
        <w:tab w:val="center" w:pos="4536"/>
        <w:tab w:val="right" w:pos="9072"/>
      </w:tabs>
      <w:jc w:val="center"/>
      <w:rPr>
        <w:rFonts w:asciiTheme="minorHAnsi" w:hAnsiTheme="minorHAnsi" w:cstheme="minorHAnsi"/>
      </w:rPr>
    </w:pPr>
    <w:r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do </w:t>
    </w:r>
    <w:r w:rsidR="00DC5239"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Publicznej Szkoły Podstawowej im. Henryka Sienkiewicza </w:t>
    </w:r>
    <w:r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>w</w:t>
    </w:r>
    <w:r w:rsidR="00DC5239"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 Rogolinie w</w:t>
    </w:r>
    <w:r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 202</w:t>
    </w:r>
    <w:r w:rsidR="009761AE">
      <w:rPr>
        <w:rFonts w:asciiTheme="minorHAnsi" w:eastAsia="Times New Roman" w:hAnsiTheme="minorHAnsi" w:cstheme="minorHAnsi"/>
        <w:color w:val="1C1C1C"/>
        <w:shd w:val="clear" w:color="auto" w:fill="FFFFFF"/>
      </w:rPr>
      <w:t>6</w:t>
    </w:r>
    <w:r w:rsidRPr="009761AE">
      <w:rPr>
        <w:rFonts w:asciiTheme="minorHAnsi" w:eastAsia="Times New Roman" w:hAnsiTheme="minorHAnsi" w:cstheme="minorHAnsi"/>
        <w:color w:val="1C1C1C"/>
        <w:shd w:val="clear" w:color="auto" w:fill="FFFFFF"/>
      </w:rPr>
      <w:t xml:space="preserve"> r.</w:t>
    </w:r>
  </w:p>
  <w:p w14:paraId="058C7DA8" w14:textId="77777777" w:rsidR="00090B56" w:rsidRDefault="00090B56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  <w:rPr>
        <w:rFonts w:ascii="Times New Roman" w:eastAsia="Times New Roman" w:hAnsi="Times New Roman"/>
        <w:i/>
        <w:iCs/>
        <w:color w:val="1C1C1C"/>
        <w:sz w:val="22"/>
        <w:szCs w:val="22"/>
        <w:shd w:val="clear" w:color="auto" w:fill="FFFFFF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BF74" w14:textId="77777777" w:rsidR="009761AE" w:rsidRDefault="00976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44B"/>
    <w:multiLevelType w:val="multilevel"/>
    <w:tmpl w:val="F0A45A14"/>
    <w:styleLink w:val="WWNum1a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ACE755B"/>
    <w:multiLevelType w:val="multilevel"/>
    <w:tmpl w:val="DE32E1C0"/>
    <w:styleLink w:val="WWNum1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20EA787D"/>
    <w:multiLevelType w:val="hybridMultilevel"/>
    <w:tmpl w:val="279CD2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D52EE44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04937"/>
    <w:multiLevelType w:val="multilevel"/>
    <w:tmpl w:val="2B38597C"/>
    <w:styleLink w:val="WWNum1"/>
    <w:lvl w:ilvl="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2A2F0EBA"/>
    <w:multiLevelType w:val="multilevel"/>
    <w:tmpl w:val="3A0E7F68"/>
    <w:styleLink w:val="WWNum2"/>
    <w:lvl w:ilvl="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Calibri Light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391F118D"/>
    <w:multiLevelType w:val="multilevel"/>
    <w:tmpl w:val="DF4A9B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3ADE14F9"/>
    <w:multiLevelType w:val="hybridMultilevel"/>
    <w:tmpl w:val="C3507A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DF7CB1"/>
    <w:multiLevelType w:val="hybridMultilevel"/>
    <w:tmpl w:val="CCD6C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27598"/>
    <w:multiLevelType w:val="hybridMultilevel"/>
    <w:tmpl w:val="73F64400"/>
    <w:lvl w:ilvl="0" w:tplc="2D7EB2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9C0F9E"/>
    <w:multiLevelType w:val="hybridMultilevel"/>
    <w:tmpl w:val="9B76A2AC"/>
    <w:lvl w:ilvl="0" w:tplc="899E1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C5486"/>
    <w:multiLevelType w:val="multilevel"/>
    <w:tmpl w:val="A7DE857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6E6159E1"/>
    <w:multiLevelType w:val="hybridMultilevel"/>
    <w:tmpl w:val="81228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F6"/>
    <w:rsid w:val="00090B56"/>
    <w:rsid w:val="00185287"/>
    <w:rsid w:val="004D5630"/>
    <w:rsid w:val="005854A6"/>
    <w:rsid w:val="005D214F"/>
    <w:rsid w:val="005E0543"/>
    <w:rsid w:val="00654AF6"/>
    <w:rsid w:val="006C04EC"/>
    <w:rsid w:val="006D0A95"/>
    <w:rsid w:val="00897347"/>
    <w:rsid w:val="009761AE"/>
    <w:rsid w:val="00A55A3B"/>
    <w:rsid w:val="00A959E0"/>
    <w:rsid w:val="00C94A06"/>
    <w:rsid w:val="00CA0108"/>
    <w:rsid w:val="00D262C5"/>
    <w:rsid w:val="00D413C6"/>
    <w:rsid w:val="00DC5239"/>
    <w:rsid w:val="00F83DCD"/>
    <w:rsid w:val="10E13262"/>
    <w:rsid w:val="344B5655"/>
    <w:rsid w:val="35EB44D4"/>
    <w:rsid w:val="3C3DE35D"/>
    <w:rsid w:val="4E86B03D"/>
    <w:rsid w:val="53BD0192"/>
    <w:rsid w:val="57E87130"/>
    <w:rsid w:val="5C604FCD"/>
    <w:rsid w:val="5F06C52B"/>
    <w:rsid w:val="61193389"/>
    <w:rsid w:val="686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17E3"/>
  <w15:docId w15:val="{CB1BDAD3-9B70-497A-B542-CD3BD8C6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after="480" w:line="300" w:lineRule="auto"/>
      <w:jc w:val="center"/>
      <w:outlineLvl w:val="0"/>
    </w:pPr>
    <w:rPr>
      <w:b/>
      <w:sz w:val="28"/>
      <w:szCs w:val="32"/>
    </w:rPr>
  </w:style>
  <w:style w:type="paragraph" w:styleId="Nagwek2">
    <w:name w:val="heading 2"/>
    <w:basedOn w:val="Nagwek1"/>
    <w:next w:val="Standard"/>
    <w:uiPriority w:val="9"/>
    <w:unhideWhenUsed/>
    <w:qFormat/>
    <w:pPr>
      <w:spacing w:after="240"/>
      <w:outlineLvl w:val="1"/>
    </w:pPr>
  </w:style>
  <w:style w:type="paragraph" w:styleId="Nagwek6">
    <w:name w:val="heading 6"/>
    <w:basedOn w:val="Standarduser"/>
    <w:next w:val="Textbodyuser"/>
    <w:uiPriority w:val="9"/>
    <w:unhideWhenUsed/>
    <w:qFormat/>
    <w:pPr>
      <w:keepNext/>
      <w:widowControl/>
      <w:suppressAutoHyphens w:val="0"/>
      <w:jc w:val="right"/>
      <w:outlineLvl w:val="5"/>
    </w:pPr>
    <w:rPr>
      <w:rFonts w:ascii="Arial" w:eastAsia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Arial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"/>
    </w:rPr>
  </w:style>
  <w:style w:type="paragraph" w:customStyle="1" w:styleId="Nagwek10">
    <w:name w:val="Nagłówek1"/>
    <w:basedOn w:val="Standarduser"/>
    <w:next w:val="Textbodyuser"/>
    <w:pPr>
      <w:jc w:val="center"/>
    </w:pPr>
    <w:rPr>
      <w:b/>
      <w:sz w:val="32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user"/>
    <w:pPr>
      <w:widowControl/>
    </w:pPr>
    <w:rPr>
      <w:rFonts w:ascii="Courier New" w:eastAsia="Courier New" w:hAnsi="Courier New" w:cs="Courier New"/>
    </w:rPr>
  </w:style>
  <w:style w:type="paragraph" w:customStyle="1" w:styleId="Default">
    <w:name w:val="Default"/>
    <w:pPr>
      <w:widowControl/>
      <w:suppressAutoHyphens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  <w:contextualSpacing/>
    </w:pPr>
  </w:style>
  <w:style w:type="paragraph" w:styleId="NormalnyWeb">
    <w:name w:val="Normal (Web)"/>
    <w:pPr>
      <w:widowControl/>
      <w:suppressAutoHyphens/>
      <w:spacing w:before="100" w:after="100"/>
    </w:pPr>
    <w:rPr>
      <w:rFonts w:ascii="Times New Roman" w:eastAsia="Times New Roman" w:hAnsi="Times New Roman"/>
    </w:rPr>
  </w:style>
  <w:style w:type="paragraph" w:customStyle="1" w:styleId="Akapitzlist1">
    <w:name w:val="Akapit z listą1"/>
    <w:pPr>
      <w:suppressAutoHyphens/>
      <w:spacing w:after="160" w:line="254" w:lineRule="exact"/>
      <w:ind w:left="708"/>
    </w:pPr>
    <w:rPr>
      <w:rFonts w:eastAsia="SimSun" w:cs="Tahoma"/>
    </w:rPr>
  </w:style>
  <w:style w:type="paragraph" w:styleId="Bezodstpw">
    <w:name w:val="No Spacing"/>
    <w:pPr>
      <w:widowControl/>
      <w:suppressAutoHyphens/>
      <w:spacing w:after="240"/>
    </w:pPr>
    <w:rPr>
      <w:rFonts w:ascii="Liberation Serif" w:eastAsia="0" w:hAnsi="Liberation Serif" w:cs="Lucida Sans"/>
      <w:sz w:val="24"/>
      <w:szCs w:val="24"/>
      <w:lang w:eastAsia="zh-CN" w:bidi="hi-IN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paragraph" w:customStyle="1" w:styleId="pkt">
    <w:name w:val="pkt"/>
    <w:pPr>
      <w:spacing w:before="60" w:after="60"/>
      <w:ind w:left="851" w:hanging="295"/>
      <w:jc w:val="both"/>
      <w:textAlignment w:val="auto"/>
    </w:pPr>
    <w:rPr>
      <w:rFonts w:ascii="Times New Roman" w:eastAsia="Times New Roman" w:hAnsi="Times New Roman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rPr>
      <w:rFonts w:ascii="Arial" w:eastAsia="Times New Roman" w:hAnsi="Arial" w:cs="Arial"/>
      <w:b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  <w:lang w:eastAsia="ar-SA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customStyle="1" w:styleId="ListLabel1">
    <w:name w:val="ListLabel 1"/>
    <w:rPr>
      <w:rFonts w:eastAsia="Calibri" w:cs="Calibri Light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 Light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AkapitzlistZnak">
    <w:name w:val="Akapit z listą Znak"/>
  </w:style>
  <w:style w:type="character" w:styleId="Hipercze">
    <w:name w:val="Hyperlink"/>
    <w:rPr>
      <w:color w:val="0000FF"/>
      <w:u w:val="single"/>
    </w:rPr>
  </w:style>
  <w:style w:type="character" w:customStyle="1" w:styleId="ListLabel30">
    <w:name w:val="ListLabel 30"/>
    <w:rPr>
      <w:b w:val="0"/>
      <w:color w:val="00000A"/>
      <w:sz w:val="22"/>
      <w:szCs w:val="22"/>
    </w:rPr>
  </w:style>
  <w:style w:type="character" w:customStyle="1" w:styleId="ListLabel29">
    <w:name w:val="ListLabel 29"/>
    <w:rPr>
      <w:b w:val="0"/>
      <w:color w:val="00000A"/>
      <w:sz w:val="22"/>
      <w:szCs w:val="22"/>
    </w:rPr>
  </w:style>
  <w:style w:type="character" w:customStyle="1" w:styleId="ListLabel28">
    <w:name w:val="ListLabel 28"/>
    <w:rPr>
      <w:b w:val="0"/>
      <w:color w:val="00000A"/>
      <w:sz w:val="24"/>
      <w:szCs w:val="24"/>
    </w:rPr>
  </w:style>
  <w:style w:type="character" w:customStyle="1" w:styleId="ListLabel27">
    <w:name w:val="ListLabel 27"/>
    <w:rPr>
      <w:b w:val="0"/>
      <w:color w:val="00000A"/>
      <w:sz w:val="24"/>
      <w:szCs w:val="24"/>
    </w:rPr>
  </w:style>
  <w:style w:type="character" w:customStyle="1" w:styleId="ListLabel26">
    <w:name w:val="ListLabel 26"/>
    <w:rPr>
      <w:b w:val="0"/>
      <w:color w:val="00000A"/>
      <w:sz w:val="24"/>
      <w:szCs w:val="24"/>
    </w:rPr>
  </w:style>
  <w:style w:type="character" w:customStyle="1" w:styleId="ListLabel25">
    <w:name w:val="ListLabel 25"/>
    <w:rPr>
      <w:b w:val="0"/>
      <w:color w:val="00000A"/>
      <w:sz w:val="24"/>
      <w:szCs w:val="24"/>
    </w:rPr>
  </w:style>
  <w:style w:type="character" w:customStyle="1" w:styleId="ListLabel24">
    <w:name w:val="ListLabel 24"/>
    <w:rPr>
      <w:b w:val="0"/>
      <w:color w:val="00000A"/>
      <w:sz w:val="24"/>
      <w:szCs w:val="24"/>
    </w:rPr>
  </w:style>
  <w:style w:type="character" w:customStyle="1" w:styleId="ListLabel23">
    <w:name w:val="ListLabel 23"/>
    <w:rPr>
      <w:b w:val="0"/>
      <w:color w:val="00000A"/>
      <w:sz w:val="24"/>
      <w:szCs w:val="24"/>
    </w:rPr>
  </w:style>
  <w:style w:type="character" w:customStyle="1" w:styleId="ListLabel22">
    <w:name w:val="ListLabel 22"/>
    <w:rPr>
      <w:b w:val="0"/>
      <w:color w:val="00000A"/>
      <w:sz w:val="24"/>
      <w:szCs w:val="24"/>
    </w:rPr>
  </w:style>
  <w:style w:type="character" w:customStyle="1" w:styleId="ListLabel21">
    <w:name w:val="ListLabel 21"/>
    <w:rPr>
      <w:b w:val="0"/>
      <w:color w:val="00000A"/>
      <w:sz w:val="24"/>
      <w:szCs w:val="24"/>
    </w:rPr>
  </w:style>
  <w:style w:type="character" w:customStyle="1" w:styleId="ListLabel20">
    <w:name w:val="ListLabel 20"/>
    <w:rPr>
      <w:b w:val="0"/>
      <w:color w:val="00000A"/>
      <w:sz w:val="22"/>
      <w:szCs w:val="22"/>
    </w:rPr>
  </w:style>
  <w:style w:type="character" w:customStyle="1" w:styleId="ListLabel19">
    <w:name w:val="ListLabel 19"/>
    <w:rPr>
      <w:b w:val="0"/>
      <w:color w:val="00000A"/>
      <w:sz w:val="22"/>
      <w:szCs w:val="22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sz w:val="22"/>
    </w:rPr>
  </w:style>
  <w:style w:type="character" w:customStyle="1" w:styleId="ListLabel9">
    <w:name w:val="ListLabel 9"/>
    <w:rPr>
      <w:rFonts w:cs="Times New Roman"/>
    </w:rPr>
  </w:style>
  <w:style w:type="character" w:customStyle="1" w:styleId="TytuZnak">
    <w:name w:val="Tytuł Znak"/>
    <w:rPr>
      <w:rFonts w:eastAsia="Calibri" w:cs="Tahoma"/>
      <w:b/>
      <w:spacing w:val="-10"/>
      <w:sz w:val="28"/>
      <w:szCs w:val="56"/>
    </w:rPr>
  </w:style>
  <w:style w:type="character" w:customStyle="1" w:styleId="Nagwek2Znak">
    <w:name w:val="Nagłówek 2 Znak"/>
    <w:rPr>
      <w:rFonts w:eastAsia="Calibri" w:cs="Tahoma"/>
      <w:b/>
      <w:sz w:val="28"/>
      <w:szCs w:val="32"/>
    </w:rPr>
  </w:style>
  <w:style w:type="character" w:customStyle="1" w:styleId="Nagwek1Znak">
    <w:name w:val="Nagłówek 1 Znak"/>
    <w:rPr>
      <w:rFonts w:eastAsia="Calibri" w:cs="Tahoma"/>
      <w:b/>
      <w:sz w:val="28"/>
      <w:szCs w:val="32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1a">
    <w:name w:val="WWNum1a"/>
    <w:basedOn w:val="Bezlisty"/>
    <w:pPr>
      <w:numPr>
        <w:numId w:val="3"/>
      </w:numPr>
    </w:pPr>
  </w:style>
  <w:style w:type="numbering" w:customStyle="1" w:styleId="WWNum1aa">
    <w:name w:val="WWNum1aa"/>
    <w:basedOn w:val="Bezlisty"/>
    <w:pPr>
      <w:numPr>
        <w:numId w:val="4"/>
      </w:numPr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Props1.xml><?xml version="1.0" encoding="utf-8"?>
<ds:datastoreItem xmlns:ds="http://schemas.openxmlformats.org/officeDocument/2006/customXml" ds:itemID="{AA87D011-DF23-4A8E-847D-C4D662EEED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84E37F-7405-4389-ABA6-B4970A4F9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F96DF-4FE0-4115-B107-CD3EAC0409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12799-D5CB-4951-ABC5-D1DE888FD6A3}">
  <ds:schemaRefs>
    <ds:schemaRef ds:uri="http://schemas.microsoft.com/office/2006/metadata/properties"/>
    <ds:schemaRef ds:uri="http://schemas.microsoft.com/office/infopath/2007/PartnerControls"/>
    <ds:schemaRef ds:uri="dab85b3a-b25f-4809-be87-144e0cfbf9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PSPRogolin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</dc:creator>
  <cp:lastModifiedBy>sekretariat szkoły</cp:lastModifiedBy>
  <cp:revision>7</cp:revision>
  <dcterms:created xsi:type="dcterms:W3CDTF">2024-11-13T08:36:00Z</dcterms:created>
  <dcterms:modified xsi:type="dcterms:W3CDTF">2025-11-27T10:27:00Z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2002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0x010100B0EFD70D306A1642A77B497180A02BC5</vt:lpwstr>
  </property>
</Properties>
</file>